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D0DDE" w14:textId="3B9F7B35" w:rsidR="008A6FD2" w:rsidRPr="00BB4230" w:rsidRDefault="008A6FD2" w:rsidP="008A6FD2">
      <w:pPr>
        <w:tabs>
          <w:tab w:val="left" w:pos="2268"/>
        </w:tabs>
        <w:spacing w:after="240" w:line="276" w:lineRule="auto"/>
        <w:rPr>
          <w:sz w:val="16"/>
        </w:rPr>
      </w:pPr>
      <w:bookmarkStart w:id="0" w:name="_Hlk84400294"/>
      <w:r>
        <w:rPr>
          <w:sz w:val="16"/>
        </w:rPr>
        <w:t>München, april 2025</w:t>
      </w:r>
    </w:p>
    <w:p w14:paraId="15BA038C" w14:textId="10A2297C" w:rsidR="008A6FD2" w:rsidRPr="009C4DF6" w:rsidRDefault="004279BD" w:rsidP="008A6FD2">
      <w:pPr>
        <w:spacing w:after="240" w:line="276" w:lineRule="auto"/>
        <w:rPr>
          <w:rFonts w:cs="Arial"/>
          <w:b/>
          <w:bCs/>
          <w:sz w:val="24"/>
          <w:szCs w:val="24"/>
        </w:rPr>
      </w:pPr>
      <w:r>
        <w:rPr>
          <w:b/>
          <w:sz w:val="24"/>
        </w:rPr>
        <w:t xml:space="preserve">Voordeel door innovatie: Wacker Neuson Group op de Bauma 2025 </w:t>
      </w:r>
    </w:p>
    <w:p w14:paraId="0867E0EE" w14:textId="77777777" w:rsidR="003B5799" w:rsidRPr="003B5799" w:rsidRDefault="00B550CB" w:rsidP="004255B0">
      <w:pPr>
        <w:pStyle w:val="Listenabsatz"/>
        <w:numPr>
          <w:ilvl w:val="0"/>
          <w:numId w:val="2"/>
        </w:numPr>
        <w:spacing w:line="276" w:lineRule="auto"/>
        <w:rPr>
          <w:rFonts w:ascii="Arial" w:hAnsi="Arial" w:cs="Arial"/>
        </w:rPr>
      </w:pPr>
      <w:r>
        <w:rPr>
          <w:rFonts w:ascii="Arial" w:hAnsi="Arial"/>
          <w:b/>
        </w:rPr>
        <w:t>Wacker Neuson Group blijft trouw aan zijn innovatieve leiderschap en pionier op het gebied van elektrische bouwmachines</w:t>
      </w:r>
    </w:p>
    <w:p w14:paraId="2AC05499" w14:textId="6AD040F3" w:rsidR="003B5799" w:rsidRPr="003B5799" w:rsidRDefault="003B5799" w:rsidP="004255B0">
      <w:pPr>
        <w:pStyle w:val="Listenabsatz"/>
        <w:numPr>
          <w:ilvl w:val="0"/>
          <w:numId w:val="2"/>
        </w:numPr>
        <w:spacing w:line="276" w:lineRule="auto"/>
        <w:rPr>
          <w:rFonts w:ascii="Arial" w:hAnsi="Arial" w:cs="Arial"/>
        </w:rPr>
      </w:pPr>
      <w:r>
        <w:rPr>
          <w:rFonts w:ascii="Arial" w:hAnsi="Arial"/>
          <w:b/>
        </w:rPr>
        <w:t xml:space="preserve">Onder het motto “Solutions built </w:t>
      </w:r>
      <w:proofErr w:type="spellStart"/>
      <w:r>
        <w:rPr>
          <w:rFonts w:ascii="Arial" w:hAnsi="Arial"/>
          <w:b/>
        </w:rPr>
        <w:t>for</w:t>
      </w:r>
      <w:proofErr w:type="spellEnd"/>
      <w:r>
        <w:rPr>
          <w:rFonts w:ascii="Arial" w:hAnsi="Arial"/>
          <w:b/>
        </w:rPr>
        <w:t xml:space="preserve"> </w:t>
      </w:r>
      <w:proofErr w:type="spellStart"/>
      <w:r>
        <w:rPr>
          <w:rFonts w:ascii="Arial" w:hAnsi="Arial"/>
          <w:b/>
        </w:rPr>
        <w:t>you</w:t>
      </w:r>
      <w:proofErr w:type="spellEnd"/>
      <w:r>
        <w:rPr>
          <w:rFonts w:ascii="Arial" w:hAnsi="Arial"/>
          <w:b/>
        </w:rPr>
        <w:t>” tonen 285 standhouders oplossingen voor de efficiënte bouwplaats</w:t>
      </w:r>
    </w:p>
    <w:p w14:paraId="43517E0A" w14:textId="77777777" w:rsidR="003B5799" w:rsidRPr="003B5799" w:rsidRDefault="003B5799" w:rsidP="004255B0">
      <w:pPr>
        <w:pStyle w:val="Listenabsatz"/>
        <w:numPr>
          <w:ilvl w:val="0"/>
          <w:numId w:val="2"/>
        </w:numPr>
        <w:spacing w:line="276" w:lineRule="auto"/>
        <w:rPr>
          <w:rFonts w:ascii="Arial" w:hAnsi="Arial" w:cs="Arial"/>
        </w:rPr>
      </w:pPr>
      <w:r>
        <w:rPr>
          <w:rFonts w:ascii="Arial" w:hAnsi="Arial"/>
          <w:b/>
        </w:rPr>
        <w:t>Talrijke beurspremières op het gebied van zero emission: volledig elektrische graafmachine, wiellader en handgestuurde bouwapparaten</w:t>
      </w:r>
    </w:p>
    <w:p w14:paraId="68A8A5C5" w14:textId="512C41BB" w:rsidR="003B5799" w:rsidRPr="002D24EB" w:rsidRDefault="003B5799" w:rsidP="004255B0">
      <w:pPr>
        <w:pStyle w:val="Listenabsatz"/>
        <w:numPr>
          <w:ilvl w:val="0"/>
          <w:numId w:val="2"/>
        </w:numPr>
        <w:spacing w:line="276" w:lineRule="auto"/>
        <w:rPr>
          <w:rFonts w:ascii="Arial" w:hAnsi="Arial" w:cs="Arial"/>
        </w:rPr>
      </w:pPr>
      <w:r>
        <w:rPr>
          <w:rFonts w:ascii="Arial" w:hAnsi="Arial"/>
          <w:b/>
        </w:rPr>
        <w:t xml:space="preserve">Het ecosysteem zero emission met nieuwe accuanalyse en industriële standaard </w:t>
      </w:r>
      <w:proofErr w:type="spellStart"/>
      <w:r>
        <w:rPr>
          <w:rFonts w:ascii="Arial" w:hAnsi="Arial"/>
          <w:b/>
        </w:rPr>
        <w:t>Battery</w:t>
      </w:r>
      <w:proofErr w:type="spellEnd"/>
      <w:r>
        <w:rPr>
          <w:rFonts w:ascii="Arial" w:hAnsi="Arial"/>
          <w:b/>
        </w:rPr>
        <w:t xml:space="preserve"> </w:t>
      </w:r>
      <w:proofErr w:type="spellStart"/>
      <w:r>
        <w:rPr>
          <w:rFonts w:ascii="Arial" w:hAnsi="Arial"/>
          <w:b/>
        </w:rPr>
        <w:t>One</w:t>
      </w:r>
      <w:proofErr w:type="spellEnd"/>
    </w:p>
    <w:p w14:paraId="29E28F48" w14:textId="7BB388BD" w:rsidR="002D24EB" w:rsidRPr="002D24EB" w:rsidRDefault="002D24EB" w:rsidP="004255B0">
      <w:pPr>
        <w:pStyle w:val="Listenabsatz"/>
        <w:numPr>
          <w:ilvl w:val="0"/>
          <w:numId w:val="2"/>
        </w:numPr>
        <w:spacing w:line="276" w:lineRule="auto"/>
        <w:rPr>
          <w:rFonts w:ascii="Arial" w:hAnsi="Arial" w:cs="Arial"/>
          <w:b/>
        </w:rPr>
      </w:pPr>
      <w:r w:rsidRPr="002D24EB">
        <w:rPr>
          <w:rFonts w:ascii="Arial" w:hAnsi="Arial" w:cs="Arial"/>
          <w:b/>
        </w:rPr>
        <w:t xml:space="preserve">Bekroond met de zilveren medaille van </w:t>
      </w:r>
      <w:proofErr w:type="spellStart"/>
      <w:r w:rsidRPr="002D24EB">
        <w:rPr>
          <w:rFonts w:ascii="Arial" w:hAnsi="Arial" w:cs="Arial"/>
          <w:b/>
        </w:rPr>
        <w:t>EcoVadis</w:t>
      </w:r>
      <w:proofErr w:type="spellEnd"/>
    </w:p>
    <w:p w14:paraId="2759AFEF" w14:textId="77777777" w:rsidR="0009532F" w:rsidRDefault="0009532F" w:rsidP="004255B0">
      <w:pPr>
        <w:jc w:val="both"/>
        <w:rPr>
          <w:rFonts w:cs="Arial"/>
        </w:rPr>
      </w:pPr>
    </w:p>
    <w:p w14:paraId="6CEB5A6D" w14:textId="5A3E3C60" w:rsidR="003B5799" w:rsidRDefault="003B5799" w:rsidP="0009532F">
      <w:pPr>
        <w:jc w:val="both"/>
        <w:rPr>
          <w:rFonts w:cs="Arial"/>
        </w:rPr>
      </w:pPr>
      <w:r>
        <w:t xml:space="preserve">Onder het motto “Solutions built </w:t>
      </w:r>
      <w:proofErr w:type="spellStart"/>
      <w:r>
        <w:t>for</w:t>
      </w:r>
      <w:proofErr w:type="spellEnd"/>
      <w:r>
        <w:t xml:space="preserve"> </w:t>
      </w:r>
      <w:proofErr w:type="spellStart"/>
      <w:r>
        <w:t>you</w:t>
      </w:r>
      <w:proofErr w:type="spellEnd"/>
      <w:r>
        <w:t xml:space="preserve">” verwelkomen Wacker Neuson en Kramer bezoekers van de Bauma 2025 op de circa 5.000 vierkante meter grote stand FN.916 op het noordelijke buitenterrein. De Wacker Neuson Group kijkt terug op een lange beursgeschiedenis: sinds de eerste Bauma in 1954 is het bedrijf een vast onderdeel van 's werelds toonaangevende vakbeurs voor bouwmachines. In 2025 zal het bedrijf voor de 33e keer deelnemen. “Bauma is en blijft voor ons een hoogtepunt, omdat het laat zien hoe de industrie zich ontwikkelt. Hier op de beurs is het enthousiasme van onze klanten en de passie van onze medewerkers voelbaar en ervaar je elke dag wat de Wacker Neuson Group zo uniek maakt: innovatie, teamgeest en een betrouwbare samenwerking met onze klanten. Wij kijken ernaar uit om bezoekers te ontmoeten en hen te inspireren met de innovatieve oplossingen van onze sterke merken Wacker Neuson en Kramer," aldus Alexander Greschner, Chief Sales </w:t>
      </w:r>
      <w:proofErr w:type="spellStart"/>
      <w:r>
        <w:t>Officer</w:t>
      </w:r>
      <w:proofErr w:type="spellEnd"/>
      <w:r>
        <w:t xml:space="preserve"> van de Wacker Neuson Group.</w:t>
      </w:r>
    </w:p>
    <w:p w14:paraId="32CCD556" w14:textId="77777777" w:rsidR="0009532F" w:rsidRDefault="0009532F" w:rsidP="004255B0">
      <w:pPr>
        <w:jc w:val="both"/>
        <w:rPr>
          <w:b/>
        </w:rPr>
      </w:pPr>
    </w:p>
    <w:p w14:paraId="43FFD19D" w14:textId="54651A47" w:rsidR="003B5799" w:rsidRPr="003B5799" w:rsidRDefault="004D7E83" w:rsidP="004255B0">
      <w:pPr>
        <w:jc w:val="both"/>
        <w:rPr>
          <w:b/>
        </w:rPr>
      </w:pPr>
      <w:r>
        <w:rPr>
          <w:b/>
        </w:rPr>
        <w:t xml:space="preserve">Al een decennium lang alternatieve aandrijfsystemen </w:t>
      </w:r>
    </w:p>
    <w:p w14:paraId="08FD3354" w14:textId="58575FB4" w:rsidR="0070515C" w:rsidRPr="0070515C" w:rsidRDefault="004D7E83" w:rsidP="004255B0">
      <w:pPr>
        <w:jc w:val="both"/>
        <w:rPr>
          <w:rFonts w:cs="Arial"/>
        </w:rPr>
      </w:pPr>
      <w:r>
        <w:t>Bezoekers kunnen uitkijken naar 285 nieuwigheden, waaronder talloze nieuwe machines en producten. De focus ligt daarbij vooral op het thema zero emission. De Wacker Neuson Group is een van de pioniers op het gebied van geëlektrificeerde bouwmachines en biedt al meer dan tien jaar accu-elektrische bouwmachines en compacte machines aan. Momenteel omvat het zero emission-portfolio van de Wacker Neuson Group meer dan 30 compacte machines en bouwapparaten. </w:t>
      </w:r>
    </w:p>
    <w:p w14:paraId="74A6D5EF" w14:textId="12A1375A" w:rsidR="0070515C" w:rsidRPr="0070515C" w:rsidRDefault="0009532F" w:rsidP="004255B0">
      <w:pPr>
        <w:jc w:val="both"/>
      </w:pPr>
      <w:r>
        <w:t>Elk e-product biedt dezelfde prestaties als een conventioneel model in dezelfde klasse. Dit uitgangspunt blijft ook in de toekomst leidend bij de ontwikkeling van verdere emissievrije oplossingen. </w:t>
      </w:r>
    </w:p>
    <w:p w14:paraId="21036F0D" w14:textId="0AE68B0E" w:rsidR="00640C17" w:rsidRDefault="0070515C" w:rsidP="00640C17">
      <w:pPr>
        <w:jc w:val="both"/>
      </w:pPr>
      <w:r>
        <w:lastRenderedPageBreak/>
        <w:t xml:space="preserve">De beproefde zero emission-lijn omvat inmiddels een breed scala aan elektrisch aangedreven machines – van de eerste </w:t>
      </w:r>
      <w:proofErr w:type="spellStart"/>
      <w:r>
        <w:t>accuaangedreven</w:t>
      </w:r>
      <w:proofErr w:type="spellEnd"/>
      <w:r>
        <w:t xml:space="preserve"> stamper tot krachtige graafmachines en wielladers, die allemaal op de beursstand te zien zijn. Op de Bauma breidt de Wacker Neuson Group zijn emissievrije portfolio uit met nieuwe wielladers, minigraafmachines en </w:t>
      </w:r>
      <w:proofErr w:type="spellStart"/>
      <w:r>
        <w:t>accutrilplaten</w:t>
      </w:r>
      <w:proofErr w:type="spellEnd"/>
      <w:r>
        <w:t xml:space="preserve">. De gemeenschappelijke deler van alle op accu's werkende bouwmachines, zoals stampers en trilplaten, is de </w:t>
      </w:r>
      <w:proofErr w:type="spellStart"/>
      <w:r>
        <w:t>Battery</w:t>
      </w:r>
      <w:proofErr w:type="spellEnd"/>
      <w:r>
        <w:t xml:space="preserve"> </w:t>
      </w:r>
      <w:proofErr w:type="spellStart"/>
      <w:r>
        <w:t>One</w:t>
      </w:r>
      <w:proofErr w:type="spellEnd"/>
      <w:r>
        <w:t xml:space="preserve">-accu. Deze wordt niet alleen door Wacker Neuson gebruikt, maar is ook compatibel met machines van andere fabrikanten. Met het initiatief </w:t>
      </w:r>
      <w:proofErr w:type="spellStart"/>
      <w:r>
        <w:t>Battery</w:t>
      </w:r>
      <w:proofErr w:type="spellEnd"/>
      <w:r>
        <w:t xml:space="preserve"> </w:t>
      </w:r>
      <w:proofErr w:type="spellStart"/>
      <w:r>
        <w:t>One</w:t>
      </w:r>
      <w:proofErr w:type="spellEnd"/>
      <w:r>
        <w:t xml:space="preserve"> richt Wacker Neuson zich op compatibiliteit en standaardisatie op het gebied van accutechnologie. Het doel is om tot een ​​uniforme norm te komen die het gebruik op de bouwplaats vereenvoudigt en zorgt voor meer kosteneffectiviteit en duurzaamheid. </w:t>
      </w:r>
    </w:p>
    <w:p w14:paraId="3356911D" w14:textId="77777777" w:rsidR="00503773" w:rsidRDefault="00503773" w:rsidP="004255B0">
      <w:pPr>
        <w:jc w:val="both"/>
      </w:pPr>
    </w:p>
    <w:p w14:paraId="20E0E5B8" w14:textId="76830236" w:rsidR="00A47EBB" w:rsidRDefault="00640C17" w:rsidP="0009532F">
      <w:pPr>
        <w:jc w:val="both"/>
      </w:pPr>
      <w:r>
        <w:t>Over het algemeen houdt het bedrijf rekening met het gehele zero emission-ecosysteem – van laadinfrastructuur tot diensten, financieringsaanbiedingen en verschillende gebruiksmodellen, tot en met een levenscyclusanalyse van de accu. Met de “</w:t>
      </w:r>
      <w:proofErr w:type="spellStart"/>
      <w:r>
        <w:t>Certified</w:t>
      </w:r>
      <w:proofErr w:type="spellEnd"/>
      <w:r>
        <w:t xml:space="preserve"> </w:t>
      </w:r>
      <w:proofErr w:type="spellStart"/>
      <w:r>
        <w:t>Battery</w:t>
      </w:r>
      <w:proofErr w:type="spellEnd"/>
      <w:r>
        <w:t xml:space="preserve"> Check” presenteert Wacker Neuson op de Bauma een onafhankelijke, TÜV-gecertificeerde accuanalyse. Klanten kunnen de accutoestand van hun eigen machine transparant en onafhankelijk laten vaststellen. Dit kan de doorverkoopwaarde van gebruikte machines verhogen en geeft een beter idee van de accucapaciteit en levensduur.</w:t>
      </w:r>
    </w:p>
    <w:p w14:paraId="4B0C4506" w14:textId="57C40961" w:rsidR="004D7E83" w:rsidRDefault="004D7E83" w:rsidP="004255B0">
      <w:pPr>
        <w:jc w:val="both"/>
      </w:pPr>
    </w:p>
    <w:p w14:paraId="13D0C4FC" w14:textId="6EC50B23" w:rsidR="003B5799" w:rsidRPr="00A47EBB" w:rsidRDefault="00A47EBB" w:rsidP="003B5799">
      <w:pPr>
        <w:spacing w:before="240"/>
        <w:jc w:val="both"/>
        <w:rPr>
          <w:b/>
        </w:rPr>
      </w:pPr>
      <w:r>
        <w:rPr>
          <w:b/>
        </w:rPr>
        <w:t>Wacker Neuson Group geeft vorm aan de bouwsector van morgen</w:t>
      </w:r>
    </w:p>
    <w:p w14:paraId="0E1EB62F" w14:textId="50382033" w:rsidR="004255B0" w:rsidRDefault="002D24EB" w:rsidP="002D24EB">
      <w:pPr>
        <w:spacing w:before="240"/>
        <w:jc w:val="both"/>
        <w:rPr>
          <w:rFonts w:cs="Arial"/>
        </w:rPr>
      </w:pPr>
      <w:r w:rsidRPr="002D24EB">
        <w:t xml:space="preserve">Het bedrijf werd onlangs bekroond met de zilveren medaille door </w:t>
      </w:r>
      <w:proofErr w:type="spellStart"/>
      <w:r w:rsidRPr="002D24EB">
        <w:t>EcoVadis</w:t>
      </w:r>
      <w:proofErr w:type="spellEnd"/>
      <w:r w:rsidRPr="002D24EB">
        <w:t xml:space="preserve">, een toonaangevende leverancier van duurzaamheidsbeoordelingen. Deze erkenning bevestigt de voortdurende inzet van de Wacker Neuson Groep voor milieubewuste, ethische en verantwoordelijke bedrijfspraktijken. </w:t>
      </w:r>
      <w:r w:rsidR="0070515C">
        <w:t>Op het gebied van digitalisering introduceert Wacker Neuson een nieuwe app, die speciaal voor operators is ontwikkeld. Deze biedt toegang tot alle informatie over de machine in het dagelijks gebruik, zoals bedieningsinstructies, catalogi met reserveonderdelen of instructievideo's. Met talrijke innovaties en een duidelijke visie voor een emissievrije en duurzame bouwplaats presenteert de Wacker Neuson Group zich op de Bauma 2025 als technologische pionier. De combinatie van nieuwe, volledig elektrische machines, innovatieve accutechnologieën en een toekomstbestendige industriestandaard laat het volgende zien: de Wacker Neuson Group geeft vorm aan de bouwplaats van morgen – efficiënt, duurzaam en klantgericht.</w:t>
      </w:r>
      <w:bookmarkStart w:id="1" w:name="_GoBack"/>
      <w:bookmarkEnd w:id="1"/>
      <w:r w:rsidR="004255B0">
        <w:br w:type="page"/>
      </w:r>
    </w:p>
    <w:p w14:paraId="6EDE5621" w14:textId="77777777" w:rsidR="00BF4CCD" w:rsidRDefault="00BF4CCD" w:rsidP="0036280E">
      <w:pPr>
        <w:jc w:val="both"/>
        <w:rPr>
          <w:rFonts w:cs="Arial"/>
        </w:rPr>
      </w:pPr>
    </w:p>
    <w:p w14:paraId="6EC476BB" w14:textId="671B0651" w:rsidR="001757E0" w:rsidRDefault="0036280E" w:rsidP="0036280E">
      <w:pPr>
        <w:jc w:val="both"/>
      </w:pPr>
      <w:r>
        <w:t xml:space="preserve">Meer informatie aan stand FN.916 en onder: </w:t>
      </w:r>
    </w:p>
    <w:p w14:paraId="57A987B9" w14:textId="0629057E" w:rsidR="0036280E" w:rsidRDefault="002D24EB" w:rsidP="0036280E">
      <w:pPr>
        <w:jc w:val="both"/>
      </w:pPr>
      <w:hyperlink r:id="rId8" w:history="1">
        <w:r>
          <w:rPr>
            <w:rStyle w:val="Hyperlink"/>
          </w:rPr>
          <w:t>www.wackerneuson.com/bauma</w:t>
        </w:r>
      </w:hyperlink>
      <w:r>
        <w:rPr>
          <w:rStyle w:val="Hyperlink"/>
        </w:rPr>
        <w:t xml:space="preserve"> </w:t>
      </w:r>
      <w:r>
        <w:rPr>
          <w:rStyle w:val="Hyperlink"/>
          <w:color w:val="auto"/>
          <w:u w:val="none"/>
        </w:rPr>
        <w:t xml:space="preserve">en </w:t>
      </w:r>
      <w:hyperlink r:id="rId9" w:history="1">
        <w:r>
          <w:rPr>
            <w:rStyle w:val="Hyperlink"/>
          </w:rPr>
          <w:t>www.kramer.de/bauma</w:t>
        </w:r>
      </w:hyperlink>
      <w:r>
        <w:t xml:space="preserve"> </w:t>
      </w:r>
    </w:p>
    <w:p w14:paraId="7A0C1C0A" w14:textId="77777777" w:rsidR="00BF4CCD" w:rsidRDefault="00BF4CCD" w:rsidP="00BF4CCD">
      <w:pPr>
        <w:pBdr>
          <w:bottom w:val="single" w:sz="12" w:space="1" w:color="auto"/>
        </w:pBdr>
        <w:jc w:val="both"/>
        <w:rPr>
          <w:rFonts w:eastAsia="Calibri" w:cs="Arial"/>
          <w:szCs w:val="22"/>
        </w:rPr>
      </w:pPr>
    </w:p>
    <w:p w14:paraId="3D9CB820" w14:textId="77777777" w:rsidR="00BF4CCD" w:rsidRDefault="00BF4CCD" w:rsidP="00BF4CCD">
      <w:pPr>
        <w:jc w:val="both"/>
      </w:pPr>
    </w:p>
    <w:p w14:paraId="0A38AC75" w14:textId="77777777" w:rsidR="00F17474" w:rsidRPr="00C848DE" w:rsidRDefault="00F17474" w:rsidP="00BF4CCD">
      <w:pPr>
        <w:spacing w:after="120" w:line="240" w:lineRule="auto"/>
        <w:rPr>
          <w:rStyle w:val="Hyperlink"/>
          <w:rFonts w:eastAsia="Calibri" w:cs="Arial"/>
          <w:color w:val="767171" w:themeColor="background2" w:themeShade="80"/>
          <w:szCs w:val="22"/>
        </w:rPr>
      </w:pPr>
    </w:p>
    <w:p w14:paraId="19393517" w14:textId="77777777" w:rsidR="00B550CB" w:rsidRDefault="00B550CB" w:rsidP="00B550CB">
      <w:pPr>
        <w:spacing w:after="240" w:line="240" w:lineRule="auto"/>
        <w:jc w:val="both"/>
        <w:rPr>
          <w:rFonts w:cs="Arial"/>
          <w:b/>
          <w:bCs/>
          <w:sz w:val="18"/>
          <w:szCs w:val="22"/>
        </w:rPr>
      </w:pPr>
      <w:r>
        <w:rPr>
          <w:b/>
          <w:sz w:val="18"/>
        </w:rPr>
        <w:t>Uw contactpersoon:</w:t>
      </w:r>
    </w:p>
    <w:p w14:paraId="42B67EE2" w14:textId="77777777" w:rsidR="00B550CB" w:rsidRDefault="00B550CB" w:rsidP="00B550CB">
      <w:pPr>
        <w:tabs>
          <w:tab w:val="left" w:pos="3240"/>
        </w:tabs>
        <w:spacing w:line="240" w:lineRule="auto"/>
        <w:jc w:val="both"/>
        <w:rPr>
          <w:rFonts w:eastAsia="Arial" w:cs="Arial"/>
          <w:color w:val="000000"/>
          <w:sz w:val="18"/>
          <w:szCs w:val="18"/>
        </w:rPr>
      </w:pPr>
      <w:r>
        <w:rPr>
          <w:b/>
          <w:color w:val="000000"/>
          <w:sz w:val="18"/>
        </w:rPr>
        <w:t xml:space="preserve">Monika Westermayr </w:t>
      </w:r>
      <w:r>
        <w:rPr>
          <w:b/>
          <w:color w:val="000000"/>
          <w:sz w:val="18"/>
        </w:rPr>
        <w:tab/>
      </w:r>
      <w:r>
        <w:rPr>
          <w:b/>
          <w:color w:val="000000"/>
          <w:sz w:val="18"/>
        </w:rPr>
        <w:tab/>
      </w:r>
      <w:r>
        <w:rPr>
          <w:b/>
          <w:color w:val="000000"/>
          <w:sz w:val="18"/>
        </w:rPr>
        <w:tab/>
      </w:r>
      <w:r>
        <w:rPr>
          <w:b/>
          <w:color w:val="000000"/>
          <w:sz w:val="18"/>
        </w:rPr>
        <w:tab/>
      </w:r>
    </w:p>
    <w:p w14:paraId="6E2E8189"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Corporate Communications Manager</w:t>
      </w:r>
      <w:r>
        <w:rPr>
          <w:color w:val="000000"/>
          <w:sz w:val="18"/>
        </w:rPr>
        <w:tab/>
      </w:r>
      <w:r>
        <w:rPr>
          <w:color w:val="000000"/>
          <w:sz w:val="18"/>
        </w:rPr>
        <w:tab/>
      </w:r>
      <w:r>
        <w:rPr>
          <w:color w:val="000000"/>
          <w:sz w:val="18"/>
        </w:rPr>
        <w:tab/>
      </w:r>
      <w:r>
        <w:rPr>
          <w:color w:val="000000"/>
          <w:sz w:val="18"/>
        </w:rPr>
        <w:tab/>
      </w:r>
    </w:p>
    <w:p w14:paraId="092C5205"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Wacker Neuson SE</w:t>
      </w:r>
      <w:r>
        <w:rPr>
          <w:color w:val="000000"/>
          <w:sz w:val="18"/>
        </w:rPr>
        <w:tab/>
      </w:r>
      <w:r>
        <w:rPr>
          <w:color w:val="000000"/>
          <w:sz w:val="18"/>
        </w:rPr>
        <w:tab/>
      </w:r>
      <w:r>
        <w:rPr>
          <w:color w:val="000000"/>
          <w:sz w:val="18"/>
        </w:rPr>
        <w:tab/>
      </w:r>
      <w:r>
        <w:rPr>
          <w:color w:val="000000"/>
          <w:sz w:val="18"/>
        </w:rPr>
        <w:tab/>
      </w:r>
    </w:p>
    <w:p w14:paraId="04533701" w14:textId="77777777" w:rsidR="00B550CB" w:rsidRDefault="00B550CB" w:rsidP="00B550CB">
      <w:pPr>
        <w:tabs>
          <w:tab w:val="left" w:pos="3240"/>
        </w:tabs>
        <w:spacing w:line="240" w:lineRule="auto"/>
        <w:jc w:val="both"/>
        <w:rPr>
          <w:rFonts w:eastAsia="Arial" w:cs="Arial"/>
          <w:color w:val="000000"/>
          <w:sz w:val="18"/>
          <w:szCs w:val="18"/>
        </w:rPr>
      </w:pPr>
      <w:proofErr w:type="spellStart"/>
      <w:r>
        <w:rPr>
          <w:color w:val="000000"/>
          <w:sz w:val="18"/>
        </w:rPr>
        <w:t>Preußenstraße</w:t>
      </w:r>
      <w:proofErr w:type="spellEnd"/>
      <w:r>
        <w:rPr>
          <w:color w:val="000000"/>
          <w:sz w:val="18"/>
        </w:rPr>
        <w:t xml:space="preserve"> 41</w:t>
      </w:r>
      <w:r>
        <w:rPr>
          <w:color w:val="000000"/>
          <w:sz w:val="18"/>
        </w:rPr>
        <w:tab/>
      </w:r>
      <w:r>
        <w:rPr>
          <w:color w:val="000000"/>
          <w:sz w:val="18"/>
        </w:rPr>
        <w:tab/>
      </w:r>
      <w:r>
        <w:rPr>
          <w:color w:val="000000"/>
          <w:sz w:val="18"/>
        </w:rPr>
        <w:tab/>
      </w:r>
      <w:r>
        <w:rPr>
          <w:color w:val="000000"/>
          <w:sz w:val="18"/>
        </w:rPr>
        <w:tab/>
      </w:r>
    </w:p>
    <w:p w14:paraId="0771C2C9"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80809 München, Duitsland</w:t>
      </w:r>
      <w:r>
        <w:rPr>
          <w:color w:val="000000"/>
          <w:sz w:val="18"/>
        </w:rPr>
        <w:tab/>
      </w:r>
      <w:r>
        <w:rPr>
          <w:color w:val="000000"/>
          <w:sz w:val="18"/>
        </w:rPr>
        <w:tab/>
      </w:r>
      <w:r>
        <w:rPr>
          <w:color w:val="000000"/>
          <w:sz w:val="18"/>
        </w:rPr>
        <w:tab/>
      </w:r>
      <w:r>
        <w:rPr>
          <w:color w:val="000000"/>
          <w:sz w:val="18"/>
        </w:rPr>
        <w:tab/>
      </w:r>
    </w:p>
    <w:p w14:paraId="324A4CF2"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Tel. +49-89-354 02-1224</w:t>
      </w:r>
      <w:r>
        <w:rPr>
          <w:color w:val="000000"/>
          <w:sz w:val="18"/>
        </w:rPr>
        <w:tab/>
      </w:r>
      <w:r>
        <w:rPr>
          <w:color w:val="000000"/>
          <w:sz w:val="18"/>
        </w:rPr>
        <w:tab/>
      </w:r>
      <w:r>
        <w:rPr>
          <w:color w:val="000000"/>
          <w:sz w:val="18"/>
        </w:rPr>
        <w:tab/>
      </w:r>
      <w:r>
        <w:rPr>
          <w:color w:val="000000"/>
          <w:sz w:val="18"/>
        </w:rPr>
        <w:tab/>
      </w:r>
    </w:p>
    <w:p w14:paraId="6776B508" w14:textId="77777777" w:rsidR="00B550CB" w:rsidRDefault="00B550CB" w:rsidP="00B550CB">
      <w:pPr>
        <w:autoSpaceDE w:val="0"/>
        <w:adjustRightInd w:val="0"/>
        <w:spacing w:line="240" w:lineRule="auto"/>
        <w:jc w:val="both"/>
        <w:rPr>
          <w:rFonts w:cs="Arial"/>
          <w:sz w:val="18"/>
        </w:rPr>
      </w:pPr>
      <w:r>
        <w:rPr>
          <w:sz w:val="18"/>
        </w:rPr>
        <w:t>monika.westermayr@wackerneuson.com</w:t>
      </w:r>
    </w:p>
    <w:p w14:paraId="500BDAEF" w14:textId="77777777" w:rsidR="00B550CB" w:rsidRDefault="00B550CB" w:rsidP="00B550CB">
      <w:pPr>
        <w:autoSpaceDE w:val="0"/>
        <w:adjustRightInd w:val="0"/>
        <w:spacing w:line="240" w:lineRule="auto"/>
        <w:jc w:val="both"/>
        <w:rPr>
          <w:rFonts w:cs="Arial"/>
          <w:sz w:val="18"/>
        </w:rPr>
      </w:pPr>
      <w:r>
        <w:rPr>
          <w:sz w:val="18"/>
        </w:rPr>
        <w:t>www.wackerneuson.nl</w:t>
      </w:r>
    </w:p>
    <w:p w14:paraId="779667BB" w14:textId="71DAD34B" w:rsidR="00E3400D" w:rsidRPr="00633DDF" w:rsidRDefault="00B550CB" w:rsidP="00B550CB">
      <w:pPr>
        <w:autoSpaceDE w:val="0"/>
        <w:adjustRightInd w:val="0"/>
        <w:spacing w:line="240" w:lineRule="auto"/>
        <w:jc w:val="both"/>
        <w:rPr>
          <w:rFonts w:cs="Arial"/>
          <w:sz w:val="18"/>
        </w:rPr>
      </w:pPr>
      <w:r>
        <w:rPr>
          <w:sz w:val="18"/>
        </w:rPr>
        <w:t>www.wackerneusongroup.com</w:t>
      </w:r>
      <w:r>
        <w:rPr>
          <w:sz w:val="18"/>
        </w:rPr>
        <w:tab/>
      </w:r>
      <w:r>
        <w:rPr>
          <w:sz w:val="18"/>
        </w:rPr>
        <w:tab/>
      </w:r>
      <w:r>
        <w:rPr>
          <w:sz w:val="18"/>
        </w:rPr>
        <w:tab/>
      </w:r>
      <w:r>
        <w:rPr>
          <w:color w:val="000000"/>
          <w:sz w:val="18"/>
        </w:rPr>
        <w:t xml:space="preserve"> </w:t>
      </w:r>
      <w:r>
        <w:rPr>
          <w:color w:val="000000"/>
          <w:sz w:val="18"/>
        </w:rPr>
        <w:tab/>
        <w:t xml:space="preserve"> </w:t>
      </w:r>
    </w:p>
    <w:p w14:paraId="60166718" w14:textId="77777777" w:rsidR="00E3400D" w:rsidRDefault="00E3400D" w:rsidP="00770494">
      <w:pPr>
        <w:rPr>
          <w:rFonts w:eastAsia="Calibri"/>
        </w:rPr>
      </w:pPr>
    </w:p>
    <w:bookmarkEnd w:id="0"/>
    <w:p w14:paraId="7E7B8D40" w14:textId="77777777" w:rsidR="009C4DF6" w:rsidRDefault="009C4DF6" w:rsidP="009C4DF6">
      <w:pPr>
        <w:spacing w:line="288" w:lineRule="auto"/>
        <w:rPr>
          <w:b/>
          <w:sz w:val="18"/>
          <w:szCs w:val="18"/>
        </w:rPr>
      </w:pPr>
      <w:r>
        <w:rPr>
          <w:b/>
          <w:sz w:val="18"/>
        </w:rPr>
        <w:t>Over de Wacker Neuson Group:</w:t>
      </w:r>
    </w:p>
    <w:p w14:paraId="23275608" w14:textId="350E3AD1" w:rsidR="00E3400D" w:rsidRPr="002A47BF" w:rsidRDefault="009C4DF6" w:rsidP="0070515C">
      <w:pPr>
        <w:spacing w:line="288" w:lineRule="auto"/>
        <w:jc w:val="both"/>
        <w:rPr>
          <w:rFonts w:eastAsia="Calibri" w:cs="Arial"/>
          <w:szCs w:val="22"/>
        </w:rPr>
      </w:pPr>
      <w:r>
        <w:rPr>
          <w:sz w:val="18"/>
        </w:rPr>
        <w:t xml:space="preserve">De Wacker Neuson Group is een internationaal opererende bedrijvengroep met ongeveer 6.000 medewerkers. In het boekjaar 2024 bedroeg de omzet EUR 2,2 miljard. Als toonaangevende producent van bouwapparaten en compacte machines biedt het concern zijn klanten wereldwijd een breed productaanbod, uitgebreide service en dienstverlening alsmede een zeer efficiënte levering van reserveonderdelen. Het aanbod richt zich vooral op klanten uit de bouw, de tuin- en landschapsarchitectuur, de landbouw, gemeentes en bedrijven uit de recyclingbranche, alsook op spoorwegbedrijven en industriële bedrijven. Tot de Wacker Neuson Group behoren de productmerken Wacker Neuson, Kramer, Weidemann en </w:t>
      </w:r>
      <w:proofErr w:type="spellStart"/>
      <w:r>
        <w:rPr>
          <w:sz w:val="18"/>
        </w:rPr>
        <w:t>Enar</w:t>
      </w:r>
      <w:proofErr w:type="spellEnd"/>
      <w:r>
        <w:rPr>
          <w:sz w:val="18"/>
        </w:rPr>
        <w:t xml:space="preserve">. </w:t>
      </w:r>
    </w:p>
    <w:sectPr w:rsidR="00E3400D" w:rsidRPr="002A47BF">
      <w:headerReference w:type="default" r:id="rId10"/>
      <w:footerReference w:type="default" r:id="rId11"/>
      <w:pgSz w:w="11907" w:h="16840"/>
      <w:pgMar w:top="1814" w:right="1418" w:bottom="1134" w:left="1418" w:header="51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94A41" w14:textId="77777777" w:rsidR="009D41A1" w:rsidRDefault="009D41A1">
      <w:pPr>
        <w:spacing w:line="240" w:lineRule="auto"/>
      </w:pPr>
      <w:r>
        <w:separator/>
      </w:r>
    </w:p>
  </w:endnote>
  <w:endnote w:type="continuationSeparator" w:id="0">
    <w:p w14:paraId="4B2329D9" w14:textId="77777777" w:rsidR="009D41A1" w:rsidRDefault="009D41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65 Medium">
    <w:altName w:val="Trebuchet MS"/>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DCF" w14:textId="77777777" w:rsidR="00830E1F" w:rsidRDefault="00E3400D">
    <w:pPr>
      <w:pStyle w:val="Fuzeile"/>
      <w:ind w:right="360"/>
    </w:pPr>
    <w:r>
      <w:rPr>
        <w:noProof/>
      </w:rPr>
      <mc:AlternateContent>
        <mc:Choice Requires="wps">
          <w:drawing>
            <wp:anchor distT="0" distB="0" distL="114300" distR="114300" simplePos="0" relativeHeight="251662336" behindDoc="0" locked="0" layoutInCell="1" allowOverlap="1" wp14:anchorId="08F70E8B" wp14:editId="08F5A47F">
              <wp:simplePos x="0" y="0"/>
              <wp:positionH relativeFrom="margin">
                <wp:align>right</wp:align>
              </wp:positionH>
              <wp:positionV relativeFrom="paragraph">
                <wp:posOffset>548</wp:posOffset>
              </wp:positionV>
              <wp:extent cx="0" cy="0"/>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wps:txbx>
                    <wps:bodyPr wrap="none" lIns="0" tIns="0" rIns="0" bIns="0">
                      <a:spAutoFit/>
                    </wps:bodyPr>
                  </wps:wsp>
                </a:graphicData>
              </a:graphic>
            </wp:anchor>
          </w:drawing>
        </mc:Choice>
        <mc:Fallback>
          <w:pict>
            <v:shapetype w14:anchorId="08F70E8B" id="_x0000_t202" coordsize="21600,21600" o:spt="202" path="m,l,21600r21600,l21600,xe">
              <v:stroke joinstyle="miter"/>
              <v:path gradientshapeok="t" o:connecttype="rect"/>
            </v:shapetype>
            <v:shape id="Textfeld 5" o:spid="_x0000_s1026" type="#_x0000_t202" style="position:absolute;margin-left:-51.2pt;margin-top:.05pt;width:0;height:0;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" filled="f" stroked="f">
              <v:textbox style="mso-fit-shape-to-text:t" inset="0,0,0,0">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C2C4A" w14:textId="77777777" w:rsidR="009D41A1" w:rsidRDefault="009D41A1">
      <w:pPr>
        <w:spacing w:line="240" w:lineRule="auto"/>
      </w:pPr>
      <w:r>
        <w:rPr>
          <w:color w:val="000000"/>
        </w:rPr>
        <w:separator/>
      </w:r>
    </w:p>
  </w:footnote>
  <w:footnote w:type="continuationSeparator" w:id="0">
    <w:p w14:paraId="361729BE" w14:textId="77777777" w:rsidR="009D41A1" w:rsidRDefault="009D41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D8879" w14:textId="77777777" w:rsidR="00830E1F" w:rsidRDefault="00E3400D">
    <w:pPr>
      <w:pStyle w:val="Kopfzeile"/>
      <w:spacing w:line="240" w:lineRule="auto"/>
    </w:pPr>
    <w:r>
      <w:rPr>
        <w:noProof/>
      </w:rPr>
      <w:drawing>
        <wp:anchor distT="0" distB="0" distL="114300" distR="114300" simplePos="0" relativeHeight="251660288" behindDoc="0" locked="0" layoutInCell="1" allowOverlap="1" wp14:anchorId="64E88248" wp14:editId="46DAFD64">
          <wp:simplePos x="0" y="0"/>
          <wp:positionH relativeFrom="column">
            <wp:posOffset>3154679</wp:posOffset>
          </wp:positionH>
          <wp:positionV relativeFrom="paragraph">
            <wp:posOffset>-476246</wp:posOffset>
          </wp:positionV>
          <wp:extent cx="3686175" cy="1406520"/>
          <wp:effectExtent l="0" t="0" r="9525" b="3180"/>
          <wp:wrapNone/>
          <wp:docPr id="1" name="Bild 12" descr="WN_group_LOGO_RGB"/>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686175" cy="1406520"/>
                  </a:xfrm>
                  <a:prstGeom prst="rect">
                    <a:avLst/>
                  </a:prstGeom>
                  <a:noFill/>
                  <a:ln>
                    <a:noFill/>
                    <a:prstDash/>
                  </a:ln>
                </pic:spPr>
              </pic:pic>
            </a:graphicData>
          </a:graphic>
        </wp:anchor>
      </w:drawing>
    </w:r>
  </w:p>
  <w:p w14:paraId="43294D9E" w14:textId="77777777" w:rsidR="00830E1F" w:rsidRDefault="00830E1F">
    <w:pPr>
      <w:pStyle w:val="Kopfzeile"/>
      <w:spacing w:line="240" w:lineRule="auto"/>
      <w:rPr>
        <w:sz w:val="16"/>
        <w:szCs w:val="16"/>
      </w:rPr>
    </w:pPr>
  </w:p>
  <w:p w14:paraId="22938110" w14:textId="77777777" w:rsidR="00830E1F" w:rsidRDefault="00830E1F">
    <w:pPr>
      <w:pStyle w:val="Kopfzeile"/>
      <w:spacing w:line="240" w:lineRule="auto"/>
      <w:rPr>
        <w:sz w:val="16"/>
        <w:szCs w:val="16"/>
      </w:rPr>
    </w:pPr>
  </w:p>
  <w:p w14:paraId="0FCB146A" w14:textId="77777777" w:rsidR="00830E1F" w:rsidRDefault="00830E1F">
    <w:pPr>
      <w:pStyle w:val="Kopfzeile"/>
      <w:spacing w:line="240" w:lineRule="auto"/>
      <w:rPr>
        <w:b/>
        <w:color w:val="535E5D"/>
        <w:sz w:val="52"/>
        <w:szCs w:val="52"/>
      </w:rPr>
    </w:pPr>
  </w:p>
  <w:p w14:paraId="7CDAD290" w14:textId="0EC26BBC" w:rsidR="00830E1F" w:rsidRDefault="00353D22">
    <w:pPr>
      <w:pStyle w:val="Kopfzeile"/>
      <w:spacing w:line="240" w:lineRule="auto"/>
      <w:rPr>
        <w:b/>
        <w:color w:val="535E5D"/>
        <w:sz w:val="52"/>
        <w:szCs w:val="52"/>
      </w:rPr>
    </w:pPr>
    <w:r>
      <w:rPr>
        <w:b/>
        <w:color w:val="535E5D"/>
        <w:sz w:val="52"/>
      </w:rPr>
      <w:t>Persbericht</w:t>
    </w:r>
  </w:p>
  <w:p w14:paraId="140A92C8" w14:textId="74ADAF16" w:rsidR="00843C3B" w:rsidRDefault="00843C3B">
    <w:pPr>
      <w:pStyle w:val="Kopfzeile"/>
      <w:spacing w:line="240" w:lineRule="auto"/>
    </w:pPr>
  </w:p>
  <w:p w14:paraId="4622D42E" w14:textId="77777777" w:rsidR="00843C3B" w:rsidRDefault="00843C3B">
    <w:pPr>
      <w:pStyle w:val="Kopfzeil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B1388"/>
    <w:multiLevelType w:val="hybridMultilevel"/>
    <w:tmpl w:val="E31EB4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2C1B74"/>
    <w:multiLevelType w:val="hybridMultilevel"/>
    <w:tmpl w:val="D6865906"/>
    <w:lvl w:ilvl="0" w:tplc="04070001">
      <w:start w:val="1"/>
      <w:numFmt w:val="bullet"/>
      <w:lvlText w:val=""/>
      <w:lvlJc w:val="left"/>
      <w:pPr>
        <w:ind w:left="784" w:hanging="360"/>
      </w:pPr>
      <w:rPr>
        <w:rFonts w:ascii="Symbol" w:hAnsi="Symbol" w:hint="default"/>
      </w:rPr>
    </w:lvl>
    <w:lvl w:ilvl="1" w:tplc="04070003" w:tentative="1">
      <w:start w:val="1"/>
      <w:numFmt w:val="bullet"/>
      <w:lvlText w:val="o"/>
      <w:lvlJc w:val="left"/>
      <w:pPr>
        <w:ind w:left="1504" w:hanging="360"/>
      </w:pPr>
      <w:rPr>
        <w:rFonts w:ascii="Courier New" w:hAnsi="Courier New" w:cs="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cs="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cs="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2" w15:restartNumberingAfterBreak="0">
    <w:nsid w:val="188F5F8C"/>
    <w:multiLevelType w:val="hybridMultilevel"/>
    <w:tmpl w:val="A12CBA48"/>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9C4C1E"/>
    <w:multiLevelType w:val="hybridMultilevel"/>
    <w:tmpl w:val="ACC20C8A"/>
    <w:lvl w:ilvl="0" w:tplc="68F622B8">
      <w:start w:val="1"/>
      <w:numFmt w:val="bullet"/>
      <w:lvlText w:val=""/>
      <w:lvlJc w:val="left"/>
      <w:pPr>
        <w:tabs>
          <w:tab w:val="num" w:pos="720"/>
        </w:tabs>
        <w:ind w:left="720" w:hanging="360"/>
      </w:pPr>
      <w:rPr>
        <w:rFonts w:ascii="Wingdings" w:hAnsi="Wingdings" w:hint="default"/>
      </w:rPr>
    </w:lvl>
    <w:lvl w:ilvl="1" w:tplc="67B63CA6">
      <w:start w:val="1"/>
      <w:numFmt w:val="bullet"/>
      <w:lvlText w:val=""/>
      <w:lvlJc w:val="left"/>
      <w:pPr>
        <w:tabs>
          <w:tab w:val="num" w:pos="1440"/>
        </w:tabs>
        <w:ind w:left="1440" w:hanging="360"/>
      </w:pPr>
      <w:rPr>
        <w:rFonts w:ascii="Wingdings" w:hAnsi="Wingdings" w:hint="default"/>
      </w:rPr>
    </w:lvl>
    <w:lvl w:ilvl="2" w:tplc="1A6E4806">
      <w:start w:val="1"/>
      <w:numFmt w:val="bullet"/>
      <w:lvlText w:val=""/>
      <w:lvlJc w:val="left"/>
      <w:pPr>
        <w:tabs>
          <w:tab w:val="num" w:pos="2160"/>
        </w:tabs>
        <w:ind w:left="2160" w:hanging="360"/>
      </w:pPr>
      <w:rPr>
        <w:rFonts w:ascii="Wingdings" w:hAnsi="Wingdings" w:hint="default"/>
      </w:rPr>
    </w:lvl>
    <w:lvl w:ilvl="3" w:tplc="7952D7B6">
      <w:start w:val="1"/>
      <w:numFmt w:val="bullet"/>
      <w:lvlText w:val=""/>
      <w:lvlJc w:val="left"/>
      <w:pPr>
        <w:tabs>
          <w:tab w:val="num" w:pos="2880"/>
        </w:tabs>
        <w:ind w:left="2880" w:hanging="360"/>
      </w:pPr>
      <w:rPr>
        <w:rFonts w:ascii="Wingdings" w:hAnsi="Wingdings" w:hint="default"/>
      </w:rPr>
    </w:lvl>
    <w:lvl w:ilvl="4" w:tplc="FF5C17EC">
      <w:start w:val="1"/>
      <w:numFmt w:val="bullet"/>
      <w:lvlText w:val=""/>
      <w:lvlJc w:val="left"/>
      <w:pPr>
        <w:tabs>
          <w:tab w:val="num" w:pos="3600"/>
        </w:tabs>
        <w:ind w:left="3600" w:hanging="360"/>
      </w:pPr>
      <w:rPr>
        <w:rFonts w:ascii="Wingdings" w:hAnsi="Wingdings" w:hint="default"/>
      </w:rPr>
    </w:lvl>
    <w:lvl w:ilvl="5" w:tplc="381261F0">
      <w:start w:val="1"/>
      <w:numFmt w:val="bullet"/>
      <w:lvlText w:val=""/>
      <w:lvlJc w:val="left"/>
      <w:pPr>
        <w:tabs>
          <w:tab w:val="num" w:pos="4320"/>
        </w:tabs>
        <w:ind w:left="4320" w:hanging="360"/>
      </w:pPr>
      <w:rPr>
        <w:rFonts w:ascii="Wingdings" w:hAnsi="Wingdings" w:hint="default"/>
      </w:rPr>
    </w:lvl>
    <w:lvl w:ilvl="6" w:tplc="AE14B9AC">
      <w:start w:val="1"/>
      <w:numFmt w:val="bullet"/>
      <w:lvlText w:val=""/>
      <w:lvlJc w:val="left"/>
      <w:pPr>
        <w:tabs>
          <w:tab w:val="num" w:pos="5040"/>
        </w:tabs>
        <w:ind w:left="5040" w:hanging="360"/>
      </w:pPr>
      <w:rPr>
        <w:rFonts w:ascii="Wingdings" w:hAnsi="Wingdings" w:hint="default"/>
      </w:rPr>
    </w:lvl>
    <w:lvl w:ilvl="7" w:tplc="AF6412AA">
      <w:start w:val="1"/>
      <w:numFmt w:val="bullet"/>
      <w:lvlText w:val=""/>
      <w:lvlJc w:val="left"/>
      <w:pPr>
        <w:tabs>
          <w:tab w:val="num" w:pos="5760"/>
        </w:tabs>
        <w:ind w:left="5760" w:hanging="360"/>
      </w:pPr>
      <w:rPr>
        <w:rFonts w:ascii="Wingdings" w:hAnsi="Wingdings" w:hint="default"/>
      </w:rPr>
    </w:lvl>
    <w:lvl w:ilvl="8" w:tplc="471EB986">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46671"/>
    <w:multiLevelType w:val="hybridMultilevel"/>
    <w:tmpl w:val="943C579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B01B36"/>
    <w:multiLevelType w:val="hybridMultilevel"/>
    <w:tmpl w:val="149E7A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06471A"/>
    <w:multiLevelType w:val="hybridMultilevel"/>
    <w:tmpl w:val="CB7A83FE"/>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6022BBB"/>
    <w:multiLevelType w:val="hybridMultilevel"/>
    <w:tmpl w:val="D67AB1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352CAF"/>
    <w:multiLevelType w:val="hybridMultilevel"/>
    <w:tmpl w:val="049AE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CA5DA6"/>
    <w:multiLevelType w:val="hybridMultilevel"/>
    <w:tmpl w:val="FD0AFB76"/>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458C4FE8"/>
    <w:multiLevelType w:val="multilevel"/>
    <w:tmpl w:val="8144B3B8"/>
    <w:lvl w:ilvl="0">
      <w:numFmt w:val="bullet"/>
      <w:lvlText w:val=""/>
      <w:lvlJc w:val="left"/>
      <w:pPr>
        <w:ind w:left="720" w:hanging="360"/>
      </w:pPr>
      <w:rPr>
        <w:rFonts w:ascii="Wingdings" w:eastAsia="Times New Roman"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364941"/>
    <w:multiLevelType w:val="hybridMultilevel"/>
    <w:tmpl w:val="16E6EA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5007E9"/>
    <w:multiLevelType w:val="hybridMultilevel"/>
    <w:tmpl w:val="27983E08"/>
    <w:lvl w:ilvl="0" w:tplc="0407000D">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715FC3"/>
    <w:multiLevelType w:val="hybridMultilevel"/>
    <w:tmpl w:val="303617E0"/>
    <w:lvl w:ilvl="0" w:tplc="9FBC9CA6">
      <w:numFmt w:val="bullet"/>
      <w:lvlText w:val=""/>
      <w:lvlJc w:val="left"/>
      <w:pPr>
        <w:ind w:left="1068" w:hanging="360"/>
      </w:pPr>
      <w:rPr>
        <w:rFonts w:ascii="Wingdings" w:eastAsia="Times New Roman" w:hAnsi="Wingdings"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4" w15:restartNumberingAfterBreak="0">
    <w:nsid w:val="7CF04AEB"/>
    <w:multiLevelType w:val="hybridMultilevel"/>
    <w:tmpl w:val="B8DEBC80"/>
    <w:lvl w:ilvl="0" w:tplc="F2DEE534">
      <w:start w:val="1"/>
      <w:numFmt w:val="bullet"/>
      <w:lvlText w:val=""/>
      <w:lvlJc w:val="left"/>
      <w:pPr>
        <w:tabs>
          <w:tab w:val="num" w:pos="720"/>
        </w:tabs>
        <w:ind w:left="720" w:hanging="360"/>
      </w:pPr>
      <w:rPr>
        <w:rFonts w:ascii="Wingdings" w:hAnsi="Wingdings" w:hint="default"/>
      </w:rPr>
    </w:lvl>
    <w:lvl w:ilvl="1" w:tplc="AB44F4A2">
      <w:start w:val="1"/>
      <w:numFmt w:val="bullet"/>
      <w:lvlText w:val=""/>
      <w:lvlJc w:val="left"/>
      <w:pPr>
        <w:tabs>
          <w:tab w:val="num" w:pos="1440"/>
        </w:tabs>
        <w:ind w:left="1440" w:hanging="360"/>
      </w:pPr>
      <w:rPr>
        <w:rFonts w:ascii="Wingdings" w:hAnsi="Wingdings" w:hint="default"/>
      </w:rPr>
    </w:lvl>
    <w:lvl w:ilvl="2" w:tplc="6D42FA2A">
      <w:start w:val="1"/>
      <w:numFmt w:val="bullet"/>
      <w:lvlText w:val=""/>
      <w:lvlJc w:val="left"/>
      <w:pPr>
        <w:tabs>
          <w:tab w:val="num" w:pos="2160"/>
        </w:tabs>
        <w:ind w:left="2160" w:hanging="360"/>
      </w:pPr>
      <w:rPr>
        <w:rFonts w:ascii="Wingdings" w:hAnsi="Wingdings" w:hint="default"/>
      </w:rPr>
    </w:lvl>
    <w:lvl w:ilvl="3" w:tplc="E0BE6396">
      <w:start w:val="1"/>
      <w:numFmt w:val="bullet"/>
      <w:lvlText w:val=""/>
      <w:lvlJc w:val="left"/>
      <w:pPr>
        <w:tabs>
          <w:tab w:val="num" w:pos="2880"/>
        </w:tabs>
        <w:ind w:left="2880" w:hanging="360"/>
      </w:pPr>
      <w:rPr>
        <w:rFonts w:ascii="Wingdings" w:hAnsi="Wingdings" w:hint="default"/>
      </w:rPr>
    </w:lvl>
    <w:lvl w:ilvl="4" w:tplc="CE0AD96E">
      <w:start w:val="1"/>
      <w:numFmt w:val="bullet"/>
      <w:lvlText w:val=""/>
      <w:lvlJc w:val="left"/>
      <w:pPr>
        <w:tabs>
          <w:tab w:val="num" w:pos="3600"/>
        </w:tabs>
        <w:ind w:left="3600" w:hanging="360"/>
      </w:pPr>
      <w:rPr>
        <w:rFonts w:ascii="Wingdings" w:hAnsi="Wingdings" w:hint="default"/>
      </w:rPr>
    </w:lvl>
    <w:lvl w:ilvl="5" w:tplc="0CB4C1D0">
      <w:start w:val="1"/>
      <w:numFmt w:val="bullet"/>
      <w:lvlText w:val=""/>
      <w:lvlJc w:val="left"/>
      <w:pPr>
        <w:tabs>
          <w:tab w:val="num" w:pos="4320"/>
        </w:tabs>
        <w:ind w:left="4320" w:hanging="360"/>
      </w:pPr>
      <w:rPr>
        <w:rFonts w:ascii="Wingdings" w:hAnsi="Wingdings" w:hint="default"/>
      </w:rPr>
    </w:lvl>
    <w:lvl w:ilvl="6" w:tplc="B95EDD0E">
      <w:start w:val="1"/>
      <w:numFmt w:val="bullet"/>
      <w:lvlText w:val=""/>
      <w:lvlJc w:val="left"/>
      <w:pPr>
        <w:tabs>
          <w:tab w:val="num" w:pos="5040"/>
        </w:tabs>
        <w:ind w:left="5040" w:hanging="360"/>
      </w:pPr>
      <w:rPr>
        <w:rFonts w:ascii="Wingdings" w:hAnsi="Wingdings" w:hint="default"/>
      </w:rPr>
    </w:lvl>
    <w:lvl w:ilvl="7" w:tplc="21CC0622">
      <w:start w:val="1"/>
      <w:numFmt w:val="bullet"/>
      <w:lvlText w:val=""/>
      <w:lvlJc w:val="left"/>
      <w:pPr>
        <w:tabs>
          <w:tab w:val="num" w:pos="5760"/>
        </w:tabs>
        <w:ind w:left="5760" w:hanging="360"/>
      </w:pPr>
      <w:rPr>
        <w:rFonts w:ascii="Wingdings" w:hAnsi="Wingdings" w:hint="default"/>
      </w:rPr>
    </w:lvl>
    <w:lvl w:ilvl="8" w:tplc="AA343ADC">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4"/>
  </w:num>
  <w:num w:numId="4">
    <w:abstractNumId w:val="3"/>
  </w:num>
  <w:num w:numId="5">
    <w:abstractNumId w:val="13"/>
  </w:num>
  <w:num w:numId="6">
    <w:abstractNumId w:val="13"/>
  </w:num>
  <w:num w:numId="7">
    <w:abstractNumId w:val="12"/>
  </w:num>
  <w:num w:numId="8">
    <w:abstractNumId w:val="9"/>
  </w:num>
  <w:num w:numId="9">
    <w:abstractNumId w:val="11"/>
  </w:num>
  <w:num w:numId="10">
    <w:abstractNumId w:val="6"/>
  </w:num>
  <w:num w:numId="11">
    <w:abstractNumId w:val="4"/>
  </w:num>
  <w:num w:numId="12">
    <w:abstractNumId w:val="7"/>
  </w:num>
  <w:num w:numId="13">
    <w:abstractNumId w:val="2"/>
  </w:num>
  <w:num w:numId="14">
    <w:abstractNumId w:val="1"/>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9B"/>
    <w:rsid w:val="00014714"/>
    <w:rsid w:val="00065143"/>
    <w:rsid w:val="00067D79"/>
    <w:rsid w:val="0009532F"/>
    <w:rsid w:val="00095ECB"/>
    <w:rsid w:val="000C5964"/>
    <w:rsid w:val="000D226C"/>
    <w:rsid w:val="000D484C"/>
    <w:rsid w:val="000F09A7"/>
    <w:rsid w:val="000F37EE"/>
    <w:rsid w:val="001045FC"/>
    <w:rsid w:val="001757E0"/>
    <w:rsid w:val="0019185F"/>
    <w:rsid w:val="001C647B"/>
    <w:rsid w:val="001E02E3"/>
    <w:rsid w:val="001E0C5A"/>
    <w:rsid w:val="001F032B"/>
    <w:rsid w:val="002256E6"/>
    <w:rsid w:val="00236848"/>
    <w:rsid w:val="00244754"/>
    <w:rsid w:val="00257BDD"/>
    <w:rsid w:val="002A47BF"/>
    <w:rsid w:val="002D1173"/>
    <w:rsid w:val="002D24EB"/>
    <w:rsid w:val="002D4779"/>
    <w:rsid w:val="00332DD3"/>
    <w:rsid w:val="003344B8"/>
    <w:rsid w:val="00350F81"/>
    <w:rsid w:val="00353D22"/>
    <w:rsid w:val="00356C99"/>
    <w:rsid w:val="0036280E"/>
    <w:rsid w:val="00372D0D"/>
    <w:rsid w:val="00374AA4"/>
    <w:rsid w:val="0038103E"/>
    <w:rsid w:val="0038331C"/>
    <w:rsid w:val="00384955"/>
    <w:rsid w:val="00393FC1"/>
    <w:rsid w:val="003A1400"/>
    <w:rsid w:val="003B5799"/>
    <w:rsid w:val="003C66E0"/>
    <w:rsid w:val="004255B0"/>
    <w:rsid w:val="004279BD"/>
    <w:rsid w:val="0043124B"/>
    <w:rsid w:val="0045112D"/>
    <w:rsid w:val="00473D86"/>
    <w:rsid w:val="0049346A"/>
    <w:rsid w:val="004C6AA9"/>
    <w:rsid w:val="004D7E83"/>
    <w:rsid w:val="004E5659"/>
    <w:rsid w:val="00502FA6"/>
    <w:rsid w:val="00503773"/>
    <w:rsid w:val="00516DFE"/>
    <w:rsid w:val="00563014"/>
    <w:rsid w:val="005B1AC2"/>
    <w:rsid w:val="005B583D"/>
    <w:rsid w:val="005E1EE1"/>
    <w:rsid w:val="005E26D6"/>
    <w:rsid w:val="005F024C"/>
    <w:rsid w:val="00614856"/>
    <w:rsid w:val="00640C17"/>
    <w:rsid w:val="006660F8"/>
    <w:rsid w:val="00672E80"/>
    <w:rsid w:val="00691F9E"/>
    <w:rsid w:val="006A75B6"/>
    <w:rsid w:val="006E31ED"/>
    <w:rsid w:val="006F22A0"/>
    <w:rsid w:val="0070515C"/>
    <w:rsid w:val="00740964"/>
    <w:rsid w:val="00740DBA"/>
    <w:rsid w:val="00765EB5"/>
    <w:rsid w:val="0076636A"/>
    <w:rsid w:val="00770494"/>
    <w:rsid w:val="00771F54"/>
    <w:rsid w:val="0078351E"/>
    <w:rsid w:val="007E2DC4"/>
    <w:rsid w:val="00810F97"/>
    <w:rsid w:val="008118C0"/>
    <w:rsid w:val="00830E1F"/>
    <w:rsid w:val="008348AD"/>
    <w:rsid w:val="00843C3B"/>
    <w:rsid w:val="00850B6C"/>
    <w:rsid w:val="008524E0"/>
    <w:rsid w:val="00890E06"/>
    <w:rsid w:val="008A6FD2"/>
    <w:rsid w:val="008E7B9B"/>
    <w:rsid w:val="00913952"/>
    <w:rsid w:val="00930885"/>
    <w:rsid w:val="00936B3D"/>
    <w:rsid w:val="009414C6"/>
    <w:rsid w:val="0099047A"/>
    <w:rsid w:val="009A5F10"/>
    <w:rsid w:val="009A6DAD"/>
    <w:rsid w:val="009C4DF6"/>
    <w:rsid w:val="009C5884"/>
    <w:rsid w:val="009D41A1"/>
    <w:rsid w:val="00A0432D"/>
    <w:rsid w:val="00A12479"/>
    <w:rsid w:val="00A47EBB"/>
    <w:rsid w:val="00A64793"/>
    <w:rsid w:val="00A86710"/>
    <w:rsid w:val="00AB7B25"/>
    <w:rsid w:val="00AF2927"/>
    <w:rsid w:val="00B1409C"/>
    <w:rsid w:val="00B50A00"/>
    <w:rsid w:val="00B550CB"/>
    <w:rsid w:val="00B74660"/>
    <w:rsid w:val="00B9052C"/>
    <w:rsid w:val="00BA3549"/>
    <w:rsid w:val="00BB4230"/>
    <w:rsid w:val="00BF4CCD"/>
    <w:rsid w:val="00C23E47"/>
    <w:rsid w:val="00C35741"/>
    <w:rsid w:val="00C4172E"/>
    <w:rsid w:val="00C63BC8"/>
    <w:rsid w:val="00C830F6"/>
    <w:rsid w:val="00C848DE"/>
    <w:rsid w:val="00C95A11"/>
    <w:rsid w:val="00CB1109"/>
    <w:rsid w:val="00CC4FDA"/>
    <w:rsid w:val="00D271A7"/>
    <w:rsid w:val="00DA6BA4"/>
    <w:rsid w:val="00DF5232"/>
    <w:rsid w:val="00E3400D"/>
    <w:rsid w:val="00E7304F"/>
    <w:rsid w:val="00EA35C5"/>
    <w:rsid w:val="00EC58DD"/>
    <w:rsid w:val="00ED7D95"/>
    <w:rsid w:val="00EE1C0D"/>
    <w:rsid w:val="00EE4AF5"/>
    <w:rsid w:val="00F17474"/>
    <w:rsid w:val="00F443A9"/>
    <w:rsid w:val="00F66290"/>
    <w:rsid w:val="00F706EB"/>
    <w:rsid w:val="00F80967"/>
    <w:rsid w:val="00F93411"/>
    <w:rsid w:val="00F971F5"/>
    <w:rsid w:val="00FA0B6F"/>
    <w:rsid w:val="00FC0E0B"/>
    <w:rsid w:val="00FF55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12FF"/>
  <w15:docId w15:val="{5D55A9C1-81E6-4743-9886-28E4EC20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de-D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uppressAutoHyphens/>
      <w:spacing w:line="360" w:lineRule="auto"/>
    </w:pPr>
    <w:rPr>
      <w:rFonts w:ascii="Arial" w:hAnsi="Arial"/>
      <w:sz w:val="22"/>
    </w:rPr>
  </w:style>
  <w:style w:type="paragraph" w:styleId="berschrift1">
    <w:name w:val="heading 1"/>
    <w:basedOn w:val="Standard"/>
    <w:next w:val="Standard"/>
    <w:pPr>
      <w:keepNext/>
      <w:tabs>
        <w:tab w:val="left" w:pos="5387"/>
      </w:tabs>
      <w:outlineLvl w:val="0"/>
    </w:pPr>
    <w:rPr>
      <w:b/>
    </w:rPr>
  </w:style>
  <w:style w:type="paragraph" w:styleId="berschrift2">
    <w:name w:val="heading 2"/>
    <w:basedOn w:val="Standard"/>
    <w:next w:val="Standard"/>
    <w:pPr>
      <w:keepNext/>
      <w:tabs>
        <w:tab w:val="left" w:pos="5387"/>
      </w:tabs>
      <w:spacing w:before="60" w:after="60"/>
      <w:ind w:left="397"/>
      <w:outlineLvl w:val="1"/>
    </w:pPr>
    <w:rPr>
      <w:b/>
    </w:rPr>
  </w:style>
  <w:style w:type="paragraph" w:styleId="berschrift3">
    <w:name w:val="heading 3"/>
    <w:basedOn w:val="Standard"/>
    <w:next w:val="Standard"/>
    <w:pPr>
      <w:keepNext/>
      <w:spacing w:line="240" w:lineRule="auto"/>
      <w:ind w:left="851" w:right="851"/>
      <w:outlineLvl w:val="2"/>
    </w:pPr>
    <w:rPr>
      <w:b/>
      <w:sz w:val="20"/>
    </w:rPr>
  </w:style>
  <w:style w:type="paragraph" w:styleId="berschrift4">
    <w:name w:val="heading 4"/>
    <w:basedOn w:val="Standard"/>
    <w:next w:val="Standard"/>
    <w:pPr>
      <w:keepNext/>
      <w:spacing w:before="240" w:after="60"/>
      <w:outlineLvl w:val="3"/>
    </w:pPr>
    <w:rPr>
      <w:rFonts w:ascii="Times New Roman" w:hAnsi="Times New Roman"/>
      <w:b/>
      <w:bCs/>
      <w:sz w:val="28"/>
      <w:szCs w:val="28"/>
    </w:rPr>
  </w:style>
  <w:style w:type="paragraph" w:styleId="berschrift7">
    <w:name w:val="heading 7"/>
    <w:basedOn w:val="Standard"/>
    <w:next w:val="Standard"/>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Beschriftung">
    <w:name w:val="caption"/>
    <w:basedOn w:val="Standard"/>
    <w:next w:val="Standard"/>
    <w:pPr>
      <w:widowControl w:val="0"/>
      <w:tabs>
        <w:tab w:val="left" w:pos="5387"/>
      </w:tabs>
      <w:ind w:left="5387" w:hanging="5387"/>
    </w:pPr>
    <w:rPr>
      <w:rFonts w:ascii="Helvetica 65 Medium" w:hAnsi="Helvetica 65 Medium"/>
      <w:sz w:val="48"/>
    </w:rPr>
  </w:style>
  <w:style w:type="character" w:styleId="Zeilennummer">
    <w:name w:val="line number"/>
    <w:basedOn w:val="Absatz-Standardschriftart"/>
  </w:style>
  <w:style w:type="paragraph" w:styleId="Textkrper-Einzug2">
    <w:name w:val="Body Text Indent 2"/>
    <w:basedOn w:val="Standard"/>
    <w:pPr>
      <w:spacing w:line="240" w:lineRule="auto"/>
      <w:ind w:left="1440"/>
    </w:pPr>
  </w:style>
  <w:style w:type="paragraph" w:styleId="Sprechblasentext">
    <w:name w:val="Balloon Text"/>
    <w:basedOn w:val="Standard"/>
    <w:rPr>
      <w:rFonts w:ascii="Tahoma" w:hAnsi="Tahoma" w:cs="Tahoma"/>
      <w:sz w:val="16"/>
      <w:szCs w:val="16"/>
    </w:rPr>
  </w:style>
  <w:style w:type="character" w:styleId="Kommentarzeichen">
    <w:name w:val="annotation reference"/>
    <w:rPr>
      <w:sz w:val="16"/>
      <w:szCs w:val="16"/>
    </w:rPr>
  </w:style>
  <w:style w:type="paragraph" w:styleId="Textkrper">
    <w:name w:val="Body Text"/>
    <w:basedOn w:val="Standard"/>
    <w:pPr>
      <w:spacing w:after="120"/>
    </w:p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rPr>
      <w:b/>
      <w:bCs/>
    </w:rPr>
  </w:style>
  <w:style w:type="paragraph" w:styleId="StandardWeb">
    <w:name w:val="Normal (Web)"/>
    <w:basedOn w:val="Standard"/>
    <w:uiPriority w:val="99"/>
    <w:pPr>
      <w:spacing w:before="100" w:after="100" w:line="240" w:lineRule="auto"/>
    </w:pPr>
    <w:rPr>
      <w:rFonts w:ascii="Times New Roman" w:hAnsi="Times New Roman"/>
      <w:sz w:val="24"/>
      <w:szCs w:val="24"/>
    </w:rPr>
  </w:style>
  <w:style w:type="character" w:styleId="Fett">
    <w:name w:val="Strong"/>
    <w:uiPriority w:val="22"/>
    <w:qFormat/>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styleId="Dokumentstruktur">
    <w:name w:val="Document Map"/>
    <w:basedOn w:val="Standard"/>
    <w:pPr>
      <w:shd w:val="clear" w:color="auto" w:fill="000080"/>
    </w:pPr>
    <w:rPr>
      <w:rFonts w:ascii="Tahoma" w:hAnsi="Tahoma" w:cs="Tahoma"/>
      <w:sz w:val="20"/>
    </w:rPr>
  </w:style>
  <w:style w:type="paragraph" w:styleId="Funotentext">
    <w:name w:val="footnote text"/>
    <w:basedOn w:val="Standard"/>
    <w:rPr>
      <w:sz w:val="20"/>
    </w:rPr>
  </w:style>
  <w:style w:type="character" w:styleId="Funotenzeichen">
    <w:name w:val="footnote reference"/>
    <w:rPr>
      <w:position w:val="0"/>
      <w:vertAlign w:val="superscript"/>
    </w:rPr>
  </w:style>
  <w:style w:type="paragraph" w:styleId="Textkrper2">
    <w:name w:val="Body Text 2"/>
    <w:basedOn w:val="Standard"/>
    <w:pPr>
      <w:spacing w:after="120" w:line="480" w:lineRule="auto"/>
    </w:pPr>
  </w:style>
  <w:style w:type="character" w:styleId="Hervorhebung">
    <w:name w:val="Emphasis"/>
    <w:rPr>
      <w:i/>
      <w:iCs/>
    </w:rPr>
  </w:style>
  <w:style w:type="paragraph" w:styleId="Listenabsatz">
    <w:name w:val="List Paragraph"/>
    <w:basedOn w:val="Standard"/>
    <w:uiPriority w:val="34"/>
    <w:qFormat/>
    <w:pPr>
      <w:spacing w:line="240" w:lineRule="auto"/>
      <w:ind w:left="720"/>
    </w:pPr>
    <w:rPr>
      <w:rFonts w:ascii="Calibri" w:eastAsia="Calibri" w:hAnsi="Calibri" w:cs="Calibri"/>
      <w:szCs w:val="22"/>
    </w:rPr>
  </w:style>
  <w:style w:type="character" w:customStyle="1" w:styleId="fontstyle01">
    <w:name w:val="fontstyle01"/>
    <w:rPr>
      <w:rFonts w:ascii="Calibri" w:hAnsi="Calibri" w:cs="Calibri"/>
      <w:b w:val="0"/>
      <w:bCs w:val="0"/>
      <w:i w:val="0"/>
      <w:iCs w:val="0"/>
      <w:color w:val="000000"/>
      <w:sz w:val="24"/>
      <w:szCs w:val="24"/>
    </w:rPr>
  </w:style>
  <w:style w:type="character" w:styleId="NichtaufgelsteErwhnung">
    <w:name w:val="Unresolved Mention"/>
    <w:basedOn w:val="Absatz-Standardschriftart"/>
    <w:uiPriority w:val="99"/>
    <w:semiHidden/>
    <w:unhideWhenUsed/>
    <w:rsid w:val="00384955"/>
    <w:rPr>
      <w:color w:val="605E5C"/>
      <w:shd w:val="clear" w:color="auto" w:fill="E1DFDD"/>
    </w:rPr>
  </w:style>
  <w:style w:type="character" w:styleId="BesuchterLink">
    <w:name w:val="FollowedHyperlink"/>
    <w:basedOn w:val="Absatz-Standardschriftart"/>
    <w:uiPriority w:val="99"/>
    <w:semiHidden/>
    <w:unhideWhenUsed/>
    <w:rsid w:val="00384955"/>
    <w:rPr>
      <w:color w:val="954F72" w:themeColor="followedHyperlink"/>
      <w:u w:val="single"/>
    </w:rPr>
  </w:style>
  <w:style w:type="character" w:customStyle="1" w:styleId="KopfzeileZchn">
    <w:name w:val="Kopfzeile Zchn"/>
    <w:basedOn w:val="Absatz-Standardschriftart"/>
    <w:link w:val="Kopfzeile"/>
    <w:rsid w:val="00B1409C"/>
    <w:rPr>
      <w:rFonts w:ascii="Arial" w:hAnsi="Arial"/>
      <w:sz w:val="22"/>
    </w:rPr>
  </w:style>
  <w:style w:type="table" w:styleId="Tabellenraster">
    <w:name w:val="Table Grid"/>
    <w:basedOn w:val="NormaleTabelle"/>
    <w:uiPriority w:val="39"/>
    <w:rsid w:val="00B90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rsid w:val="00B550C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4956">
      <w:bodyDiv w:val="1"/>
      <w:marLeft w:val="0"/>
      <w:marRight w:val="0"/>
      <w:marTop w:val="0"/>
      <w:marBottom w:val="0"/>
      <w:divBdr>
        <w:top w:val="none" w:sz="0" w:space="0" w:color="auto"/>
        <w:left w:val="none" w:sz="0" w:space="0" w:color="auto"/>
        <w:bottom w:val="none" w:sz="0" w:space="0" w:color="auto"/>
        <w:right w:val="none" w:sz="0" w:space="0" w:color="auto"/>
      </w:divBdr>
    </w:div>
    <w:div w:id="33696930">
      <w:bodyDiv w:val="1"/>
      <w:marLeft w:val="0"/>
      <w:marRight w:val="0"/>
      <w:marTop w:val="0"/>
      <w:marBottom w:val="0"/>
      <w:divBdr>
        <w:top w:val="none" w:sz="0" w:space="0" w:color="auto"/>
        <w:left w:val="none" w:sz="0" w:space="0" w:color="auto"/>
        <w:bottom w:val="none" w:sz="0" w:space="0" w:color="auto"/>
        <w:right w:val="none" w:sz="0" w:space="0" w:color="auto"/>
      </w:divBdr>
    </w:div>
    <w:div w:id="134875315">
      <w:bodyDiv w:val="1"/>
      <w:marLeft w:val="0"/>
      <w:marRight w:val="0"/>
      <w:marTop w:val="0"/>
      <w:marBottom w:val="0"/>
      <w:divBdr>
        <w:top w:val="none" w:sz="0" w:space="0" w:color="auto"/>
        <w:left w:val="none" w:sz="0" w:space="0" w:color="auto"/>
        <w:bottom w:val="none" w:sz="0" w:space="0" w:color="auto"/>
        <w:right w:val="none" w:sz="0" w:space="0" w:color="auto"/>
      </w:divBdr>
    </w:div>
    <w:div w:id="285432498">
      <w:bodyDiv w:val="1"/>
      <w:marLeft w:val="0"/>
      <w:marRight w:val="0"/>
      <w:marTop w:val="0"/>
      <w:marBottom w:val="0"/>
      <w:divBdr>
        <w:top w:val="none" w:sz="0" w:space="0" w:color="auto"/>
        <w:left w:val="none" w:sz="0" w:space="0" w:color="auto"/>
        <w:bottom w:val="none" w:sz="0" w:space="0" w:color="auto"/>
        <w:right w:val="none" w:sz="0" w:space="0" w:color="auto"/>
      </w:divBdr>
    </w:div>
    <w:div w:id="550962682">
      <w:bodyDiv w:val="1"/>
      <w:marLeft w:val="0"/>
      <w:marRight w:val="0"/>
      <w:marTop w:val="0"/>
      <w:marBottom w:val="0"/>
      <w:divBdr>
        <w:top w:val="none" w:sz="0" w:space="0" w:color="auto"/>
        <w:left w:val="none" w:sz="0" w:space="0" w:color="auto"/>
        <w:bottom w:val="none" w:sz="0" w:space="0" w:color="auto"/>
        <w:right w:val="none" w:sz="0" w:space="0" w:color="auto"/>
      </w:divBdr>
    </w:div>
    <w:div w:id="577129396">
      <w:bodyDiv w:val="1"/>
      <w:marLeft w:val="0"/>
      <w:marRight w:val="0"/>
      <w:marTop w:val="0"/>
      <w:marBottom w:val="0"/>
      <w:divBdr>
        <w:top w:val="none" w:sz="0" w:space="0" w:color="auto"/>
        <w:left w:val="none" w:sz="0" w:space="0" w:color="auto"/>
        <w:bottom w:val="none" w:sz="0" w:space="0" w:color="auto"/>
        <w:right w:val="none" w:sz="0" w:space="0" w:color="auto"/>
      </w:divBdr>
    </w:div>
    <w:div w:id="614990757">
      <w:bodyDiv w:val="1"/>
      <w:marLeft w:val="0"/>
      <w:marRight w:val="0"/>
      <w:marTop w:val="0"/>
      <w:marBottom w:val="0"/>
      <w:divBdr>
        <w:top w:val="none" w:sz="0" w:space="0" w:color="auto"/>
        <w:left w:val="none" w:sz="0" w:space="0" w:color="auto"/>
        <w:bottom w:val="none" w:sz="0" w:space="0" w:color="auto"/>
        <w:right w:val="none" w:sz="0" w:space="0" w:color="auto"/>
      </w:divBdr>
    </w:div>
    <w:div w:id="662588089">
      <w:bodyDiv w:val="1"/>
      <w:marLeft w:val="0"/>
      <w:marRight w:val="0"/>
      <w:marTop w:val="0"/>
      <w:marBottom w:val="0"/>
      <w:divBdr>
        <w:top w:val="none" w:sz="0" w:space="0" w:color="auto"/>
        <w:left w:val="none" w:sz="0" w:space="0" w:color="auto"/>
        <w:bottom w:val="none" w:sz="0" w:space="0" w:color="auto"/>
        <w:right w:val="none" w:sz="0" w:space="0" w:color="auto"/>
      </w:divBdr>
    </w:div>
    <w:div w:id="671643061">
      <w:bodyDiv w:val="1"/>
      <w:marLeft w:val="0"/>
      <w:marRight w:val="0"/>
      <w:marTop w:val="0"/>
      <w:marBottom w:val="0"/>
      <w:divBdr>
        <w:top w:val="none" w:sz="0" w:space="0" w:color="auto"/>
        <w:left w:val="none" w:sz="0" w:space="0" w:color="auto"/>
        <w:bottom w:val="none" w:sz="0" w:space="0" w:color="auto"/>
        <w:right w:val="none" w:sz="0" w:space="0" w:color="auto"/>
      </w:divBdr>
    </w:div>
    <w:div w:id="768429800">
      <w:bodyDiv w:val="1"/>
      <w:marLeft w:val="0"/>
      <w:marRight w:val="0"/>
      <w:marTop w:val="0"/>
      <w:marBottom w:val="0"/>
      <w:divBdr>
        <w:top w:val="none" w:sz="0" w:space="0" w:color="auto"/>
        <w:left w:val="none" w:sz="0" w:space="0" w:color="auto"/>
        <w:bottom w:val="none" w:sz="0" w:space="0" w:color="auto"/>
        <w:right w:val="none" w:sz="0" w:space="0" w:color="auto"/>
      </w:divBdr>
    </w:div>
    <w:div w:id="787941246">
      <w:bodyDiv w:val="1"/>
      <w:marLeft w:val="0"/>
      <w:marRight w:val="0"/>
      <w:marTop w:val="0"/>
      <w:marBottom w:val="0"/>
      <w:divBdr>
        <w:top w:val="none" w:sz="0" w:space="0" w:color="auto"/>
        <w:left w:val="none" w:sz="0" w:space="0" w:color="auto"/>
        <w:bottom w:val="none" w:sz="0" w:space="0" w:color="auto"/>
        <w:right w:val="none" w:sz="0" w:space="0" w:color="auto"/>
      </w:divBdr>
    </w:div>
    <w:div w:id="834077111">
      <w:bodyDiv w:val="1"/>
      <w:marLeft w:val="0"/>
      <w:marRight w:val="0"/>
      <w:marTop w:val="0"/>
      <w:marBottom w:val="0"/>
      <w:divBdr>
        <w:top w:val="none" w:sz="0" w:space="0" w:color="auto"/>
        <w:left w:val="none" w:sz="0" w:space="0" w:color="auto"/>
        <w:bottom w:val="none" w:sz="0" w:space="0" w:color="auto"/>
        <w:right w:val="none" w:sz="0" w:space="0" w:color="auto"/>
      </w:divBdr>
    </w:div>
    <w:div w:id="883712696">
      <w:bodyDiv w:val="1"/>
      <w:marLeft w:val="0"/>
      <w:marRight w:val="0"/>
      <w:marTop w:val="0"/>
      <w:marBottom w:val="0"/>
      <w:divBdr>
        <w:top w:val="none" w:sz="0" w:space="0" w:color="auto"/>
        <w:left w:val="none" w:sz="0" w:space="0" w:color="auto"/>
        <w:bottom w:val="none" w:sz="0" w:space="0" w:color="auto"/>
        <w:right w:val="none" w:sz="0" w:space="0" w:color="auto"/>
      </w:divBdr>
    </w:div>
    <w:div w:id="1077820711">
      <w:bodyDiv w:val="1"/>
      <w:marLeft w:val="0"/>
      <w:marRight w:val="0"/>
      <w:marTop w:val="0"/>
      <w:marBottom w:val="0"/>
      <w:divBdr>
        <w:top w:val="none" w:sz="0" w:space="0" w:color="auto"/>
        <w:left w:val="none" w:sz="0" w:space="0" w:color="auto"/>
        <w:bottom w:val="none" w:sz="0" w:space="0" w:color="auto"/>
        <w:right w:val="none" w:sz="0" w:space="0" w:color="auto"/>
      </w:divBdr>
    </w:div>
    <w:div w:id="1249266063">
      <w:bodyDiv w:val="1"/>
      <w:marLeft w:val="0"/>
      <w:marRight w:val="0"/>
      <w:marTop w:val="0"/>
      <w:marBottom w:val="0"/>
      <w:divBdr>
        <w:top w:val="none" w:sz="0" w:space="0" w:color="auto"/>
        <w:left w:val="none" w:sz="0" w:space="0" w:color="auto"/>
        <w:bottom w:val="none" w:sz="0" w:space="0" w:color="auto"/>
        <w:right w:val="none" w:sz="0" w:space="0" w:color="auto"/>
      </w:divBdr>
    </w:div>
    <w:div w:id="1304652649">
      <w:bodyDiv w:val="1"/>
      <w:marLeft w:val="0"/>
      <w:marRight w:val="0"/>
      <w:marTop w:val="0"/>
      <w:marBottom w:val="0"/>
      <w:divBdr>
        <w:top w:val="none" w:sz="0" w:space="0" w:color="auto"/>
        <w:left w:val="none" w:sz="0" w:space="0" w:color="auto"/>
        <w:bottom w:val="none" w:sz="0" w:space="0" w:color="auto"/>
        <w:right w:val="none" w:sz="0" w:space="0" w:color="auto"/>
      </w:divBdr>
    </w:div>
    <w:div w:id="1477646546">
      <w:bodyDiv w:val="1"/>
      <w:marLeft w:val="0"/>
      <w:marRight w:val="0"/>
      <w:marTop w:val="0"/>
      <w:marBottom w:val="0"/>
      <w:divBdr>
        <w:top w:val="none" w:sz="0" w:space="0" w:color="auto"/>
        <w:left w:val="none" w:sz="0" w:space="0" w:color="auto"/>
        <w:bottom w:val="none" w:sz="0" w:space="0" w:color="auto"/>
        <w:right w:val="none" w:sz="0" w:space="0" w:color="auto"/>
      </w:divBdr>
    </w:div>
    <w:div w:id="1501653958">
      <w:bodyDiv w:val="1"/>
      <w:marLeft w:val="0"/>
      <w:marRight w:val="0"/>
      <w:marTop w:val="0"/>
      <w:marBottom w:val="0"/>
      <w:divBdr>
        <w:top w:val="none" w:sz="0" w:space="0" w:color="auto"/>
        <w:left w:val="none" w:sz="0" w:space="0" w:color="auto"/>
        <w:bottom w:val="none" w:sz="0" w:space="0" w:color="auto"/>
        <w:right w:val="none" w:sz="0" w:space="0" w:color="auto"/>
      </w:divBdr>
    </w:div>
    <w:div w:id="1590500832">
      <w:bodyDiv w:val="1"/>
      <w:marLeft w:val="0"/>
      <w:marRight w:val="0"/>
      <w:marTop w:val="0"/>
      <w:marBottom w:val="0"/>
      <w:divBdr>
        <w:top w:val="none" w:sz="0" w:space="0" w:color="auto"/>
        <w:left w:val="none" w:sz="0" w:space="0" w:color="auto"/>
        <w:bottom w:val="none" w:sz="0" w:space="0" w:color="auto"/>
        <w:right w:val="none" w:sz="0" w:space="0" w:color="auto"/>
      </w:divBdr>
    </w:div>
    <w:div w:id="1600914981">
      <w:bodyDiv w:val="1"/>
      <w:marLeft w:val="0"/>
      <w:marRight w:val="0"/>
      <w:marTop w:val="0"/>
      <w:marBottom w:val="0"/>
      <w:divBdr>
        <w:top w:val="none" w:sz="0" w:space="0" w:color="auto"/>
        <w:left w:val="none" w:sz="0" w:space="0" w:color="auto"/>
        <w:bottom w:val="none" w:sz="0" w:space="0" w:color="auto"/>
        <w:right w:val="none" w:sz="0" w:space="0" w:color="auto"/>
      </w:divBdr>
    </w:div>
    <w:div w:id="1666132653">
      <w:bodyDiv w:val="1"/>
      <w:marLeft w:val="0"/>
      <w:marRight w:val="0"/>
      <w:marTop w:val="0"/>
      <w:marBottom w:val="0"/>
      <w:divBdr>
        <w:top w:val="none" w:sz="0" w:space="0" w:color="auto"/>
        <w:left w:val="none" w:sz="0" w:space="0" w:color="auto"/>
        <w:bottom w:val="none" w:sz="0" w:space="0" w:color="auto"/>
        <w:right w:val="none" w:sz="0" w:space="0" w:color="auto"/>
      </w:divBdr>
    </w:div>
    <w:div w:id="1726374751">
      <w:bodyDiv w:val="1"/>
      <w:marLeft w:val="0"/>
      <w:marRight w:val="0"/>
      <w:marTop w:val="0"/>
      <w:marBottom w:val="0"/>
      <w:divBdr>
        <w:top w:val="none" w:sz="0" w:space="0" w:color="auto"/>
        <w:left w:val="none" w:sz="0" w:space="0" w:color="auto"/>
        <w:bottom w:val="none" w:sz="0" w:space="0" w:color="auto"/>
        <w:right w:val="none" w:sz="0" w:space="0" w:color="auto"/>
      </w:divBdr>
    </w:div>
    <w:div w:id="1732145056">
      <w:bodyDiv w:val="1"/>
      <w:marLeft w:val="0"/>
      <w:marRight w:val="0"/>
      <w:marTop w:val="0"/>
      <w:marBottom w:val="0"/>
      <w:divBdr>
        <w:top w:val="none" w:sz="0" w:space="0" w:color="auto"/>
        <w:left w:val="none" w:sz="0" w:space="0" w:color="auto"/>
        <w:bottom w:val="none" w:sz="0" w:space="0" w:color="auto"/>
        <w:right w:val="none" w:sz="0" w:space="0" w:color="auto"/>
      </w:divBdr>
    </w:div>
    <w:div w:id="1865046994">
      <w:bodyDiv w:val="1"/>
      <w:marLeft w:val="0"/>
      <w:marRight w:val="0"/>
      <w:marTop w:val="0"/>
      <w:marBottom w:val="0"/>
      <w:divBdr>
        <w:top w:val="none" w:sz="0" w:space="0" w:color="auto"/>
        <w:left w:val="none" w:sz="0" w:space="0" w:color="auto"/>
        <w:bottom w:val="none" w:sz="0" w:space="0" w:color="auto"/>
        <w:right w:val="none" w:sz="0" w:space="0" w:color="auto"/>
      </w:divBdr>
    </w:div>
    <w:div w:id="1866164947">
      <w:bodyDiv w:val="1"/>
      <w:marLeft w:val="0"/>
      <w:marRight w:val="0"/>
      <w:marTop w:val="0"/>
      <w:marBottom w:val="0"/>
      <w:divBdr>
        <w:top w:val="none" w:sz="0" w:space="0" w:color="auto"/>
        <w:left w:val="none" w:sz="0" w:space="0" w:color="auto"/>
        <w:bottom w:val="none" w:sz="0" w:space="0" w:color="auto"/>
        <w:right w:val="none" w:sz="0" w:space="0" w:color="auto"/>
      </w:divBdr>
    </w:div>
    <w:div w:id="1946305806">
      <w:bodyDiv w:val="1"/>
      <w:marLeft w:val="0"/>
      <w:marRight w:val="0"/>
      <w:marTop w:val="0"/>
      <w:marBottom w:val="0"/>
      <w:divBdr>
        <w:top w:val="none" w:sz="0" w:space="0" w:color="auto"/>
        <w:left w:val="none" w:sz="0" w:space="0" w:color="auto"/>
        <w:bottom w:val="none" w:sz="0" w:space="0" w:color="auto"/>
        <w:right w:val="none" w:sz="0" w:space="0" w:color="auto"/>
      </w:divBdr>
    </w:div>
    <w:div w:id="1969779233">
      <w:bodyDiv w:val="1"/>
      <w:marLeft w:val="0"/>
      <w:marRight w:val="0"/>
      <w:marTop w:val="0"/>
      <w:marBottom w:val="0"/>
      <w:divBdr>
        <w:top w:val="none" w:sz="0" w:space="0" w:color="auto"/>
        <w:left w:val="none" w:sz="0" w:space="0" w:color="auto"/>
        <w:bottom w:val="none" w:sz="0" w:space="0" w:color="auto"/>
        <w:right w:val="none" w:sz="0" w:space="0" w:color="auto"/>
      </w:divBdr>
    </w:div>
    <w:div w:id="1996495379">
      <w:bodyDiv w:val="1"/>
      <w:marLeft w:val="0"/>
      <w:marRight w:val="0"/>
      <w:marTop w:val="0"/>
      <w:marBottom w:val="0"/>
      <w:divBdr>
        <w:top w:val="none" w:sz="0" w:space="0" w:color="auto"/>
        <w:left w:val="none" w:sz="0" w:space="0" w:color="auto"/>
        <w:bottom w:val="none" w:sz="0" w:space="0" w:color="auto"/>
        <w:right w:val="none" w:sz="0" w:space="0" w:color="auto"/>
      </w:divBdr>
    </w:div>
    <w:div w:id="2031251107">
      <w:bodyDiv w:val="1"/>
      <w:marLeft w:val="0"/>
      <w:marRight w:val="0"/>
      <w:marTop w:val="0"/>
      <w:marBottom w:val="0"/>
      <w:divBdr>
        <w:top w:val="none" w:sz="0" w:space="0" w:color="auto"/>
        <w:left w:val="none" w:sz="0" w:space="0" w:color="auto"/>
        <w:bottom w:val="none" w:sz="0" w:space="0" w:color="auto"/>
        <w:right w:val="none" w:sz="0" w:space="0" w:color="auto"/>
      </w:divBdr>
    </w:div>
    <w:div w:id="2047831492">
      <w:bodyDiv w:val="1"/>
      <w:marLeft w:val="0"/>
      <w:marRight w:val="0"/>
      <w:marTop w:val="0"/>
      <w:marBottom w:val="0"/>
      <w:divBdr>
        <w:top w:val="none" w:sz="0" w:space="0" w:color="auto"/>
        <w:left w:val="none" w:sz="0" w:space="0" w:color="auto"/>
        <w:bottom w:val="none" w:sz="0" w:space="0" w:color="auto"/>
        <w:right w:val="none" w:sz="0" w:space="0" w:color="auto"/>
      </w:divBdr>
    </w:div>
    <w:div w:id="2112696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ckerneuson.com/baum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ramer.de/bau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93F44-BAE7-48F5-8AD5-21713876A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5159</Characters>
  <Application>Microsoft Office Word</Application>
  <DocSecurity>4</DocSecurity>
  <Lines>42</Lines>
  <Paragraphs>11</Paragraphs>
  <ScaleCrop>false</ScaleCrop>
  <HeadingPairs>
    <vt:vector size="2" baseType="variant">
      <vt:variant>
        <vt:lpstr>Titel</vt:lpstr>
      </vt:variant>
      <vt:variant>
        <vt:i4>1</vt:i4>
      </vt:variant>
    </vt:vector>
  </HeadingPairs>
  <TitlesOfParts>
    <vt:vector size="1" baseType="lpstr">
      <vt:lpstr>Wacker Neuson Pressemitteilung</vt:lpstr>
    </vt:vector>
  </TitlesOfParts>
  <Company>WN</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Wacker Neuson Pressemitteilung</dc:title>
  <dc:subject/>
  <dc:creator>Raab Marlene</dc:creator>
  <cp:keywords/>
  <dc:description/>
  <cp:lastModifiedBy>Westermayr, Monika</cp:lastModifiedBy>
  <cp:revision>2</cp:revision>
  <cp:lastPrinted>2019-10-09T06:10:00Z</cp:lastPrinted>
  <dcterms:created xsi:type="dcterms:W3CDTF">2025-04-04T13:12:00Z</dcterms:created>
  <dcterms:modified xsi:type="dcterms:W3CDTF">2025-04-04T13:12:00Z</dcterms:modified>
</cp:coreProperties>
</file>